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Уголовное д</w:t>
      </w:r>
      <w:r>
        <w:rPr>
          <w:rFonts w:ascii="Times New Roman" w:eastAsia="Times New Roman" w:hAnsi="Times New Roman" w:cs="Times New Roman"/>
          <w:sz w:val="26"/>
          <w:szCs w:val="26"/>
        </w:rPr>
        <w:t>ело № 01-00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/26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УИД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2445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Кужелина С.С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Кочубей Е.Ю.,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обвинителя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помощника прокурора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Терентьева Г.О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8"/>
          <w:szCs w:val="28"/>
        </w:rPr>
        <w:t>Захарова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удостоверение № </w:t>
      </w:r>
      <w:r>
        <w:rPr>
          <w:rStyle w:val="cat-UserDefinedgrp-5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и </w:t>
      </w:r>
      <w:r>
        <w:rPr>
          <w:rFonts w:ascii="Times New Roman" w:eastAsia="Times New Roman" w:hAnsi="Times New Roman" w:cs="Times New Roman"/>
          <w:sz w:val="28"/>
          <w:szCs w:val="28"/>
        </w:rPr>
        <w:t>ордер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2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Кожухар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особом порядке материалы уголовного дела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Кожухар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43rplc-1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5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09.0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Сургутским городским судом ХМАО-Югры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ч.2 ст.228 УК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лишению свободы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отбыванием наказания в исправительной колонии общего режима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от 06.03.2019 года Соликамского городского суда Пермского края </w:t>
      </w:r>
      <w:r>
        <w:rPr>
          <w:rFonts w:ascii="Times New Roman" w:eastAsia="Times New Roman" w:hAnsi="Times New Roman" w:cs="Times New Roman"/>
          <w:sz w:val="28"/>
          <w:szCs w:val="28"/>
        </w:rPr>
        <w:t>неотбытая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наказания в виде лишения свободы заменена более мягким видом наказания на ограничение свободы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сроком на 1 год 2 дня; снят с учета 08.03.2020 года по отбытию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избранной </w:t>
      </w:r>
      <w:r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пресечения в виде подписки о невыезде и надлежащем поведении,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600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Кожухарь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кражу, то есть тайное хищение чужого имущества,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30.01.2025 в период времени с 14 часов 09 минут до 14 часов 17 минут, Кожухарь А.А. находясь в помещении магазина «Монетка», расположенного по адресу: Ханты-Мансийский автономный округ-Югра, город Сургут, проспект </w:t>
      </w:r>
      <w:r>
        <w:rPr>
          <w:rFonts w:ascii="Times New Roman" w:eastAsia="Times New Roman" w:hAnsi="Times New Roman" w:cs="Times New Roman"/>
          <w:sz w:val="28"/>
          <w:szCs w:val="28"/>
        </w:rPr>
        <w:t>Комсомольский, дом 15, умышленно, из корыстных побуждений, осознавая неправомерность своих действий, непосредственно направленных на тайное хищение чужого имущества и обращения в свою пользу, будучи уверенным в том, что его противоправные действия останутся незамеченными, воспользовавшись тем, что за его действиями никто не наблюдает, путём свободного доступа, тайно похитил со стеллажей, расположенных в вышеуказанном магазине: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колбасу вареную Говяжью 500 грамм Сургутский Мясокомбинат, в количестве 1 единицы, стоимостью 299 рублей 99 копеек; 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колбасу Сервелат Финский высшего качества вакуумная упаковка 400 г. Великолукский Мясокомбинат, в количестве 1 единицы, стоимостью 159 рублей 99 копеек; 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колбаса Сервелат Киевский высшего качества 450 грамм Мясная Лавка, в количестве 1 единицы, стоимостью 329 рублей 99 копеек; 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кофе Монарх </w:t>
      </w:r>
      <w:r>
        <w:rPr>
          <w:rFonts w:ascii="Times New Roman" w:eastAsia="Times New Roman" w:hAnsi="Times New Roman" w:cs="Times New Roman"/>
          <w:sz w:val="28"/>
          <w:szCs w:val="28"/>
        </w:rPr>
        <w:t>Интенс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растворимый сублимированный 190 грамм, в количестве 2 единиц, стоимостью 529 рублей 99 копеек за единицу, на общую сумму 1059 рублей 98 копеек; 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-масло сладко-сливочное Традиционное 82,5% Село зеленое фольга 175 грамм, ОАО Милком, без заменителя молочного жира, в количестве 4 единиц, стоимостью 229 рублей 99 копеек за единицу, на общую сумму 919 рублей 96 копеек, принадлежащие ООО «Элемент - Трейд», 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всего имущества на общую сумму 2769 рублей 91 копейку, который сложил в полиэтиленовом пакете, который находился при нем. </w:t>
      </w:r>
    </w:p>
    <w:p>
      <w:pPr>
        <w:widowControl w:val="0"/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чего, Кожухарь А.А. с похищенным товаром в полиэтиленовом пакете, который находился при нем, 30.01.2025 в 14 часов 17 минут, минуя кассовую зону без оплаты товара, покинул помещение вышеуказанного магазина, получив реальную возможность распоряжаться похищенным имуществом по своему усмотрению. В результате совершения преступных действий, Кожухарь А.А. причинил ООО «Элемент - Трейд» материальный ущерб на общую сумму 2769 рублей 91 копейку.</w:t>
      </w:r>
    </w:p>
    <w:p>
      <w:pPr>
        <w:widowControl w:val="0"/>
        <w:spacing w:before="0" w:after="0"/>
        <w:ind w:left="14" w:right="17"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ознакомлении с материалами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Кожухарь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защитник ходатайствовали о применении особого порядка судебного разбирательства, в соответствии со ст.314 Уголовно-процессуального кодекса Российской Федерации. 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Кожухарь А.А</w:t>
      </w:r>
      <w:r>
        <w:rPr>
          <w:rFonts w:ascii="Times New Roman" w:eastAsia="Times New Roman" w:hAnsi="Times New Roman" w:cs="Times New Roman"/>
          <w:sz w:val="28"/>
          <w:szCs w:val="28"/>
        </w:rPr>
        <w:t>.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предъявленным обвинением, признал себя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инкриминируем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объёме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поддержал ранее заявленное ходатайство о постановлении приговора без проведения судебного разбирательства.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Кожухарь А.А</w:t>
      </w:r>
      <w:r>
        <w:rPr>
          <w:rFonts w:ascii="Times New Roman" w:eastAsia="Times New Roman" w:hAnsi="Times New Roman" w:cs="Times New Roman"/>
          <w:sz w:val="28"/>
          <w:szCs w:val="28"/>
        </w:rPr>
        <w:t>. пояснил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данное ходатайство заявлено добровольно, после проведения консультации с защитником, при этом он осознаёт характер и последствия заявленного ходатайства,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понятно, что приговор, постановленный без проведения судебного разбирательства, не может быть обжалован в апелляционном порядке, в связи с несоответствием выводов суда, изложенных в приговоре, фактическим обстоятельствам дела. 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возражал о рассмотрении уголовного дела в особом порядке судебного разбирательства. 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обвинитель не возражал против заявленного ходатайства о рассмотрении уголовного дела в особом порядке судебного разбирательства.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потерпевшего </w:t>
      </w:r>
      <w:r>
        <w:rPr>
          <w:rStyle w:val="cat-UserDefinedgrp-56rplc-5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А.С</w:t>
      </w:r>
      <w:r>
        <w:rPr>
          <w:rFonts w:ascii="Times New Roman" w:eastAsia="Times New Roman" w:hAnsi="Times New Roman" w:cs="Times New Roman"/>
          <w:sz w:val="28"/>
          <w:szCs w:val="28"/>
        </w:rPr>
        <w:t>. в судебном заседании не участвовал, извещен надлежащим образом, просил суд рассмотреть дело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отсутствие, не возражал против особого порядка судебного разбирательства.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ч.2 ст.249 УПК РФ, с учётом мнения сторон, не возражавших против рассмотрения дела в отсутствие представителя потерпевшего, судья считает возможным провести судебное разбирательство в отсутствие представителя потерпевшего.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мнение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потерпевшего,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обвинителя и защитника, на основании ст.ст.314-316 </w:t>
      </w:r>
      <w:r>
        <w:rPr>
          <w:rFonts w:ascii="Times New Roman" w:eastAsia="Times New Roman" w:hAnsi="Times New Roman" w:cs="Times New Roman"/>
          <w:sz w:val="28"/>
          <w:szCs w:val="28"/>
        </w:rPr>
        <w:t>УПК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постановить приговор без проведения судебного разбирательства, поскольку для этого все требования закона соблюдены.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Обвинение, с которым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Кожухарь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обоснованным и подтвержденным собранными по делу доказательствами.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ч.1 ст.158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кража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eastAsia="Times New Roman" w:hAnsi="Times New Roman" w:cs="Times New Roman"/>
          <w:sz w:val="28"/>
          <w:szCs w:val="28"/>
        </w:rPr>
        <w:t>тайное хищение чужого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3 ст. 60 </w:t>
      </w:r>
      <w:r>
        <w:rPr>
          <w:rFonts w:ascii="Times New Roman" w:eastAsia="Times New Roman" w:hAnsi="Times New Roman" w:cs="Times New Roman"/>
          <w:sz w:val="28"/>
          <w:szCs w:val="28"/>
        </w:rPr>
        <w:t>УК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 назначении наказания учитываются характер и степень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общественной опасности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преступления и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личность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виновного, в том числе обстоятельства,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Кожухарь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постоянное место жительства на территории Российской Федерации, по которому характеризуется </w:t>
      </w:r>
      <w:r>
        <w:rPr>
          <w:rFonts w:ascii="Times New Roman" w:eastAsia="Times New Roman" w:hAnsi="Times New Roman" w:cs="Times New Roman"/>
          <w:sz w:val="28"/>
          <w:szCs w:val="28"/>
        </w:rPr>
        <w:t>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трудоустроен,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</w:t>
      </w:r>
      <w:r>
        <w:rPr>
          <w:rStyle w:val="cat-UserDefinedgrp-59rplc-6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сожительствует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57rplc-6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име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совместных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двоих малолетних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сына </w:t>
      </w:r>
      <w:r>
        <w:rPr>
          <w:rStyle w:val="cat-UserDefinedgrp-60rplc-6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PassportDatagrp-44rplc-6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страдает психиатрическим заболеванием, и сына </w:t>
      </w:r>
      <w:r>
        <w:rPr>
          <w:rStyle w:val="cat-UserDefinedgrp-61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58rplc-6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 Подсудимый принес извинения представителю потерпевшего, полностью возместил ущерб, причиненный преступлением, хронических заболеваний не имеет.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смягчающим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«г», «к»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61 УК РФ, суд относит – наличие на иждивении двоих малолетних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>добровольное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000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возмещение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имущественного ущерба, причиненного в результате преступления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ч.2 ст. 61 УК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признание вины и раскаяние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заболевани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eastAsia="Times New Roman" w:hAnsi="Times New Roman" w:cs="Times New Roman"/>
          <w:sz w:val="28"/>
          <w:szCs w:val="28"/>
        </w:rPr>
        <w:t>ребенка</w:t>
      </w:r>
      <w:r>
        <w:rPr>
          <w:rFonts w:ascii="Times New Roman" w:eastAsia="Times New Roman" w:hAnsi="Times New Roman" w:cs="Times New Roman"/>
          <w:sz w:val="28"/>
          <w:szCs w:val="28"/>
        </w:rPr>
        <w:t>, принесение извинений потерпевшему.</w:t>
      </w:r>
    </w:p>
    <w:p>
      <w:pPr>
        <w:widowControl w:val="0"/>
        <w:spacing w:before="2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«а» 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63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относит – рецидив преступления.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вида и размера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данные о личности подсудимого, наличие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вину обстоятельств, а также влияние назначенного наказания на исправление осужденного и на условия жизни его семьи, характер и степень общественной опасности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в целях исправления подсудимого, предупреждения совершения им новых преступлений и восстановления социальной справедливости,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предусмотрено ч.2 ст.43 УК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необходимым назначить подсудимому наказание,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лишения свободы, </w:t>
      </w:r>
      <w:r>
        <w:rPr>
          <w:rFonts w:ascii="Times New Roman" w:eastAsia="Times New Roman" w:hAnsi="Times New Roman" w:cs="Times New Roman"/>
          <w:sz w:val="28"/>
          <w:szCs w:val="28"/>
        </w:rPr>
        <w:t>по правилам ст.56 УК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пришел к выводу, что данный вид наказания будет отвечать назначению уголовного судопроизводства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0108000/entry/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и является справедливым.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решении вопроса о возможности исправления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 без реального отбывания наказания в виде лишения свободы, суд, тщательно изучив материалы дела, в полной мере учитывает характер и обстоятельства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степень общественной опасности содеянного, его поведение, признание подсудимым вины и раскаяние в совершенн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установленных смягчающих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трудоустроился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намерение изменить образ жизни, его социальное </w:t>
      </w:r>
      <w:r>
        <w:rPr>
          <w:rFonts w:ascii="Times New Roman" w:eastAsia="Times New Roman" w:hAnsi="Times New Roman" w:cs="Times New Roman"/>
          <w:sz w:val="28"/>
          <w:szCs w:val="28"/>
        </w:rPr>
        <w:t>адаптирование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данные о личности подсудимого - 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иждивении </w:t>
      </w:r>
      <w:r>
        <w:rPr>
          <w:rFonts w:ascii="Times New Roman" w:eastAsia="Times New Roman" w:hAnsi="Times New Roman" w:cs="Times New Roman"/>
          <w:sz w:val="28"/>
          <w:szCs w:val="28"/>
        </w:rPr>
        <w:t>старшего ребенка страдающего психиатрическим заболеванием.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учётом положительных данных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., а также наличия 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убеждению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исправление возможно без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изоляции от общества, но в условиях осуществления надзора за ним </w:t>
      </w:r>
      <w:r>
        <w:rPr>
          <w:rFonts w:ascii="Times New Roman" w:eastAsia="Times New Roman" w:hAnsi="Times New Roman" w:cs="Times New Roman"/>
          <w:sz w:val="28"/>
          <w:szCs w:val="28"/>
        </w:rPr>
        <w:t>с назначением подсудимому условного осуждения в силу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/document/10108000/entry/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73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РФ, установив ему испытательный срок, в течение которого условно осужденный должен своим поведением доказать свое исправление.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5 статьи 73 УК РФ суд считает необходимым возложить на условно осужденного с учетом его возраста, трудоспособности и состояния здоровья исполнение определенных обязанностей, а именно: в течении 15 дней со дня вступления приговора в законную силу встать на учёт в специализированный государственный орган, осуществляющий контроль за поведением условно осуждённого; не менять постоянного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уведомления специализированного государственного органа, осуществляющего контроль за поведением условно осуждённого; регулярно один раз в месяц являться в указанный орган на регистрацию, в дни, установленные уголовно-исполнительной инспекцией.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Кожухарь А.А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 </w:t>
      </w:r>
      <w:r>
        <w:rPr>
          <w:rFonts w:ascii="Times New Roman" w:eastAsia="Times New Roman" w:hAnsi="Times New Roman" w:cs="Times New Roman"/>
          <w:sz w:val="28"/>
          <w:szCs w:val="28"/>
        </w:rPr>
        <w:t>09.10.2023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настоящее время находится под диспансерным наблюдением </w:t>
      </w:r>
      <w:r>
        <w:rPr>
          <w:rStyle w:val="cat-UserDefinedgrp-62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определении подсудимому размера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в виде лишения свободы, суд также применяет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0108000/entry/62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ч.5 ст. 62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о том, что срок и размер наказания, назначаемому лицу, уголовное дело в отношении которого рассмотрено в порядке,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178/entry/115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УПК РФ, не может превышать две трети максимального срока или размера н</w:t>
      </w:r>
      <w:r>
        <w:rPr>
          <w:rFonts w:ascii="Times New Roman" w:eastAsia="Times New Roman" w:hAnsi="Times New Roman" w:cs="Times New Roman"/>
          <w:sz w:val="28"/>
          <w:szCs w:val="28"/>
        </w:rPr>
        <w:t>аиболее строгого вида наказания, при этом не учитывает положения ч.1 ст.62 УК РФ поскольку имеется обстоятельство отягчающее наказание.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категории преступления,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0108000/entry/158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 РФ, относящейся к преступлению небольшой тяжести, у </w:t>
      </w:r>
      <w:r>
        <w:rPr>
          <w:rFonts w:ascii="Times New Roman" w:eastAsia="Times New Roman" w:hAnsi="Times New Roman" w:cs="Times New Roman"/>
          <w:sz w:val="28"/>
          <w:szCs w:val="28"/>
        </w:rPr>
        <w:t>суда отсутствуют основания для изменения категории преступления, совершённого подсудим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на менее тяжкую в соответствии с ч.6 ст.15 УК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/document/10108000/entry/531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53.1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принудительные работы применяются как альтернатива лишению свободы в случаях, предусмотренных соответствующими статьями Особенной части УК РФ, за совершение преступления небольшой или средней тяжести либо за совершение тяжкого преступления впервые.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назначается наказание в виде лишения свободы условно,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в обсуждение вопроса о замене наказания в виде лишения свободы на принудительные работы в соответствии со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7" w:anchor="/document/10108000/entry/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УК РФ не входит.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Оснований для применения к подсудимому положений ст.64 УК РФ судья не усматривает, поскольку в деле отсутствуют исключительные обстоятельства, связанные с целями и мотивами преступления, ролью виновного, его поведением </w:t>
      </w:r>
      <w:r>
        <w:rPr>
          <w:rFonts w:ascii="Times New Roman" w:eastAsia="Times New Roman" w:hAnsi="Times New Roman" w:cs="Times New Roman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после совершения преступления, и другие обстоятельства, существенно уменьшающие степень общественной опасности преступления.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Оснований для постановления приговора без назначения наказания, освобождения от наказания или применения отсрочки отбывания наказания, судом не установлено.</w:t>
      </w:r>
    </w:p>
    <w:p>
      <w:pPr>
        <w:widowControl w:val="0"/>
        <w:spacing w:before="0" w:after="0"/>
        <w:ind w:right="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 о вещественных доказательствах судом разрешен в соответствии со ст.81 УПК РФ,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с 5 фрагментами видеозаписи от 3</w:t>
      </w:r>
      <w:r>
        <w:rPr>
          <w:rFonts w:ascii="Times New Roman" w:eastAsia="Times New Roman" w:hAnsi="Times New Roman" w:cs="Times New Roman"/>
          <w:sz w:val="28"/>
          <w:szCs w:val="28"/>
        </w:rPr>
        <w:t>0.01.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камер видеонаблюдения установленных в магазине «Монетка», расположенного по адресу: г. Сургут пр. Комсомольский, д.15,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хранящейся в материалах уголовного дела – хранить </w:t>
      </w:r>
      <w:r>
        <w:rPr>
          <w:rFonts w:ascii="Times New Roman" w:eastAsia="Times New Roman" w:hAnsi="Times New Roman" w:cs="Times New Roman"/>
          <w:sz w:val="28"/>
          <w:szCs w:val="28"/>
        </w:rPr>
        <w:t>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right="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</w:t>
      </w:r>
      <w:r>
        <w:rPr>
          <w:rFonts w:ascii="Times New Roman" w:eastAsia="Times New Roman" w:hAnsi="Times New Roman" w:cs="Times New Roman"/>
          <w:sz w:val="28"/>
          <w:szCs w:val="28"/>
        </w:rPr>
        <w:t>данский иск по делу не заявлен.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Процессуальные издержки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anchor="/document/12125178/entry/316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ч.10 ст.316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УПК РФ взысканию с подсудимого не подлежат. В</w:t>
      </w:r>
      <w:r>
        <w:rPr>
          <w:rFonts w:ascii="Times New Roman" w:eastAsia="Times New Roman" w:hAnsi="Times New Roman" w:cs="Times New Roman"/>
          <w:sz w:val="28"/>
          <w:szCs w:val="28"/>
        </w:rPr>
        <w:t>опрос о процессуальных издержках разрешен в отдельном постановлении.</w:t>
      </w:r>
    </w:p>
    <w:p>
      <w:pPr>
        <w:spacing w:before="0" w:after="0"/>
        <w:ind w:firstLine="57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ст.ст.304, 307, 308, 309, 316, 322 Уголовно-процессуального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ПРИГОВОРИЛ: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Кожухаря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ст.158 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</w:t>
      </w:r>
      <w:r>
        <w:rPr>
          <w:rFonts w:ascii="Times New Roman" w:eastAsia="Times New Roman" w:hAnsi="Times New Roman" w:cs="Times New Roman"/>
          <w:sz w:val="28"/>
          <w:szCs w:val="28"/>
        </w:rPr>
        <w:t>рации,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лишения свободы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сроком на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десять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статьи 73 УК РФ назначенное наказание в виде лишения свободы считать условным с испытательным сроком 1 (один) год.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период испытательного срока следующие обязанности: в течении 15 дней со дня вступления приговора в законную силу встать на учёт в специализированный государственный орган, осуществляющий контроль за поведением условно осуждённого; не менять постоянного места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уведомления специализированного государственного органа, осуществляющего контроль за поведением условно осуждённого; регулярно один раз в месяц являться в указанный орган на регистрацию, в дни, установленные уголовно-исполнительной инспекцией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пройти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курс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лечени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наркомании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отнош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</w:t>
      </w:r>
      <w:r>
        <w:rPr>
          <w:rFonts w:ascii="Times New Roman" w:eastAsia="Times New Roman" w:hAnsi="Times New Roman" w:cs="Times New Roman"/>
          <w:sz w:val="28"/>
          <w:szCs w:val="28"/>
        </w:rPr>
        <w:t>Кожухаря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оставить прежней в виде подписки о невыезде и надлежащем поведении до вступления приговора в законную силу.</w:t>
      </w:r>
    </w:p>
    <w:p>
      <w:pPr>
        <w:widowControl w:val="0"/>
        <w:spacing w:before="0" w:after="0"/>
        <w:ind w:right="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ст.81 УПК РФ: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DVD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диск с 5 фрагментами видеозаписи от 3</w:t>
      </w:r>
      <w:r>
        <w:rPr>
          <w:rFonts w:ascii="Times New Roman" w:eastAsia="Times New Roman" w:hAnsi="Times New Roman" w:cs="Times New Roman"/>
          <w:sz w:val="28"/>
          <w:szCs w:val="28"/>
        </w:rPr>
        <w:t>0.01.</w:t>
      </w:r>
      <w:r>
        <w:rPr>
          <w:rFonts w:ascii="Times New Roman" w:eastAsia="Times New Roman" w:hAnsi="Times New Roman" w:cs="Times New Roman"/>
          <w:sz w:val="28"/>
          <w:szCs w:val="28"/>
        </w:rPr>
        <w:t>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камер видеонаблюдения установленных в магазине «Монетка», расположенного по адресу: г. Сургут пр. Комсомольский, д.15,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хранящейся в материалах уголовного дела – хранить </w:t>
      </w:r>
      <w:r>
        <w:rPr>
          <w:rFonts w:ascii="Times New Roman" w:eastAsia="Times New Roman" w:hAnsi="Times New Roman" w:cs="Times New Roman"/>
          <w:sz w:val="28"/>
          <w:szCs w:val="28"/>
        </w:rPr>
        <w:t>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Сургутский городской суд Ханты-Мансийского автономного округа – Югры в течение 15 суток со дня его провозглашения путем подачи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с учётом положений ст.317 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подачи апелляционной жалобы, осужденн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вправе ходатайствовать о своем участии в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ассмотрении уголовного дела судом апелляционной инстанции.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С.С. Кужелина </w:t>
      </w:r>
    </w:p>
    <w:p>
      <w:pPr>
        <w:spacing w:before="0" w:after="0"/>
        <w:jc w:val="both"/>
        <w:rPr>
          <w:sz w:val="22"/>
          <w:szCs w:val="22"/>
        </w:rPr>
      </w:pP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23259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51rplc-9">
    <w:name w:val="cat-UserDefined grp-51 rplc-9"/>
    <w:basedOn w:val="DefaultParagraphFont"/>
  </w:style>
  <w:style w:type="character" w:customStyle="1" w:styleId="cat-UserDefinedgrp-52rplc-11">
    <w:name w:val="cat-UserDefined grp-52 rplc-11"/>
    <w:basedOn w:val="DefaultParagraphFont"/>
  </w:style>
  <w:style w:type="character" w:customStyle="1" w:styleId="cat-PassportDatagrp-43rplc-15">
    <w:name w:val="cat-PassportData grp-43 rplc-15"/>
    <w:basedOn w:val="DefaultParagraphFont"/>
  </w:style>
  <w:style w:type="character" w:customStyle="1" w:styleId="cat-UserDefinedgrp-53rplc-16">
    <w:name w:val="cat-UserDefined grp-53 rplc-16"/>
    <w:basedOn w:val="DefaultParagraphFont"/>
  </w:style>
  <w:style w:type="character" w:customStyle="1" w:styleId="cat-UserDefinedgrp-54rplc-18">
    <w:name w:val="cat-UserDefined grp-54 rplc-18"/>
    <w:basedOn w:val="DefaultParagraphFont"/>
  </w:style>
  <w:style w:type="character" w:customStyle="1" w:styleId="cat-UserDefinedgrp-56rplc-54">
    <w:name w:val="cat-UserDefined grp-56 rplc-54"/>
    <w:basedOn w:val="DefaultParagraphFont"/>
  </w:style>
  <w:style w:type="character" w:customStyle="1" w:styleId="cat-UserDefinedgrp-59rplc-60">
    <w:name w:val="cat-UserDefined grp-59 rplc-60"/>
    <w:basedOn w:val="DefaultParagraphFont"/>
  </w:style>
  <w:style w:type="character" w:customStyle="1" w:styleId="cat-UserDefinedgrp-57rplc-62">
    <w:name w:val="cat-UserDefined grp-57 rplc-62"/>
    <w:basedOn w:val="DefaultParagraphFont"/>
  </w:style>
  <w:style w:type="character" w:customStyle="1" w:styleId="cat-UserDefinedgrp-60rplc-64">
    <w:name w:val="cat-UserDefined grp-60 rplc-64"/>
    <w:basedOn w:val="DefaultParagraphFont"/>
  </w:style>
  <w:style w:type="character" w:customStyle="1" w:styleId="cat-PassportDatagrp-44rplc-65">
    <w:name w:val="cat-PassportData grp-44 rplc-65"/>
    <w:basedOn w:val="DefaultParagraphFont"/>
  </w:style>
  <w:style w:type="character" w:customStyle="1" w:styleId="cat-UserDefinedgrp-61rplc-66">
    <w:name w:val="cat-UserDefined grp-61 rplc-66"/>
    <w:basedOn w:val="DefaultParagraphFont"/>
  </w:style>
  <w:style w:type="character" w:customStyle="1" w:styleId="cat-UserDefinedgrp-58rplc-68">
    <w:name w:val="cat-UserDefined grp-58 rplc-68"/>
    <w:basedOn w:val="DefaultParagraphFont"/>
  </w:style>
  <w:style w:type="character" w:customStyle="1" w:styleId="cat-UserDefinedgrp-62rplc-74">
    <w:name w:val="cat-UserDefined grp-62 rplc-74"/>
    <w:basedOn w:val="DefaultParagraphFont"/>
  </w:style>
  <w:style w:type="character" w:customStyle="1" w:styleId="cat-UserDefinedgrp-63rplc-88">
    <w:name w:val="cat-UserDefined grp-63 rplc-88"/>
    <w:basedOn w:val="DefaultParagraphFont"/>
  </w:style>
  <w:style w:type="character" w:customStyle="1" w:styleId="cat-UserDefinedgrp-64rplc-90">
    <w:name w:val="cat-UserDefined grp-64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699/a23518de9a1a6a791e17607f5b636b92aae0667b/" TargetMode="External" /><Relationship Id="rId5" Type="http://schemas.openxmlformats.org/officeDocument/2006/relationships/hyperlink" Target="https://www.consultant.ru/document/cons_doc_LAW_371986/8deff986959149c3d87936652cea3af8726226ec/" TargetMode="External" /><Relationship Id="rId6" Type="http://schemas.openxmlformats.org/officeDocument/2006/relationships/hyperlink" Target="https://msud.garant.ru/" TargetMode="External" /><Relationship Id="rId7" Type="http://schemas.openxmlformats.org/officeDocument/2006/relationships/hyperlink" Target="https://arbitr.garant.ru/" TargetMode="External" /><Relationship Id="rId8" Type="http://schemas.openxmlformats.org/officeDocument/2006/relationships/header" Target="header1.xml" /><Relationship Id="rId9" Type="http://schemas.openxmlformats.org/officeDocument/2006/relationships/glossaryDocument" Target="glossary/document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539B-E01E-4ADC-9CCE-258BE0C4DE9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